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336" w:rsidRPr="00B14336" w:rsidRDefault="00B14336" w:rsidP="00A0338B">
      <w:pPr>
        <w:numPr>
          <w:ilvl w:val="0"/>
          <w:numId w:val="1"/>
        </w:numPr>
        <w:tabs>
          <w:tab w:val="clear" w:pos="720"/>
          <w:tab w:val="num" w:pos="360"/>
        </w:tabs>
        <w:spacing w:before="240"/>
        <w:ind w:left="357" w:hanging="357"/>
        <w:jc w:val="both"/>
        <w:rPr>
          <w:rFonts w:ascii="Arial" w:hAnsi="Arial" w:cs="Arial"/>
          <w:bCs/>
          <w:spacing w:val="-3"/>
          <w:sz w:val="22"/>
          <w:szCs w:val="22"/>
        </w:rPr>
      </w:pPr>
      <w:bookmarkStart w:id="0" w:name="_GoBack"/>
      <w:bookmarkEnd w:id="0"/>
      <w:r w:rsidRPr="00B14336">
        <w:rPr>
          <w:rFonts w:ascii="Arial" w:hAnsi="Arial" w:cs="Arial"/>
          <w:color w:val="000000"/>
          <w:sz w:val="22"/>
          <w:szCs w:val="22"/>
        </w:rPr>
        <w:t>In 2009, the Queensland Government made an election commitment to protect freshwater wetlands of high ecological significance within Great Barrier Reef catchments (GBR HES wetlands)</w:t>
      </w:r>
      <w:r>
        <w:rPr>
          <w:rFonts w:ascii="Arial" w:hAnsi="Arial" w:cs="Arial"/>
          <w:color w:val="000000"/>
          <w:sz w:val="22"/>
          <w:szCs w:val="22"/>
        </w:rPr>
        <w:t>.</w:t>
      </w:r>
      <w:r w:rsidRPr="00B14336">
        <w:rPr>
          <w:rFonts w:ascii="Arial" w:hAnsi="Arial" w:cs="Arial"/>
          <w:color w:val="000000"/>
          <w:sz w:val="22"/>
          <w:szCs w:val="22"/>
        </w:rPr>
        <w:t xml:space="preserve">  The government also committed to protecting GBR wetlands under the Reef Water Quality Protection Plan (Reef Plan).</w:t>
      </w:r>
    </w:p>
    <w:p w:rsidR="00B14336" w:rsidRPr="00B14336" w:rsidRDefault="00B14336" w:rsidP="00A0338B">
      <w:pPr>
        <w:numPr>
          <w:ilvl w:val="0"/>
          <w:numId w:val="1"/>
        </w:numPr>
        <w:tabs>
          <w:tab w:val="clear" w:pos="720"/>
          <w:tab w:val="num" w:pos="360"/>
        </w:tabs>
        <w:spacing w:before="240"/>
        <w:ind w:left="360"/>
        <w:jc w:val="both"/>
        <w:rPr>
          <w:rFonts w:ascii="Arial" w:hAnsi="Arial" w:cs="Arial"/>
          <w:bCs/>
          <w:spacing w:val="-3"/>
          <w:sz w:val="22"/>
          <w:szCs w:val="22"/>
        </w:rPr>
      </w:pPr>
      <w:r w:rsidRPr="00B14336">
        <w:rPr>
          <w:rFonts w:ascii="Arial" w:hAnsi="Arial" w:cs="Arial"/>
          <w:color w:val="000000"/>
          <w:sz w:val="22"/>
          <w:szCs w:val="22"/>
        </w:rPr>
        <w:t xml:space="preserve">This package contains two primary components—amendments to regulations to make high impact earthworks assessable development and make </w:t>
      </w:r>
      <w:r>
        <w:rPr>
          <w:rFonts w:ascii="Arial" w:hAnsi="Arial" w:cs="Arial"/>
          <w:color w:val="000000"/>
          <w:sz w:val="22"/>
          <w:szCs w:val="22"/>
        </w:rPr>
        <w:t>the Department of Environment and Resource Management</w:t>
      </w:r>
      <w:r w:rsidRPr="00B14336">
        <w:rPr>
          <w:rFonts w:ascii="Arial" w:hAnsi="Arial" w:cs="Arial"/>
          <w:color w:val="000000"/>
          <w:sz w:val="22"/>
          <w:szCs w:val="22"/>
        </w:rPr>
        <w:t xml:space="preserve"> a concurrence agency, and a temporary State Planning Policy </w:t>
      </w:r>
      <w:r w:rsidR="00F9210E">
        <w:rPr>
          <w:rFonts w:ascii="Arial" w:hAnsi="Arial" w:cs="Arial"/>
          <w:color w:val="000000"/>
          <w:sz w:val="22"/>
          <w:szCs w:val="22"/>
        </w:rPr>
        <w:t xml:space="preserve">(SPP) </w:t>
      </w:r>
      <w:r w:rsidRPr="00B14336">
        <w:rPr>
          <w:rFonts w:ascii="Arial" w:hAnsi="Arial" w:cs="Arial"/>
          <w:color w:val="000000"/>
          <w:sz w:val="22"/>
          <w:szCs w:val="22"/>
        </w:rPr>
        <w:t>containing policy outcome statements and a development assessment code. Importantly, the temporary SPP is consistent with State planning policy set by regional plans approved in recent years, including the Far North Queensland Regional Plan. The definition of high impact earthworks does not include small excavations, domestic activity or routine ongoing agricultural activity</w:t>
      </w:r>
      <w:r w:rsidR="00F9210E">
        <w:rPr>
          <w:rFonts w:ascii="Arial" w:hAnsi="Arial" w:cs="Arial"/>
          <w:color w:val="000000"/>
          <w:sz w:val="22"/>
          <w:szCs w:val="22"/>
        </w:rPr>
        <w:t>.</w:t>
      </w:r>
    </w:p>
    <w:p w:rsidR="00C5366F" w:rsidRDefault="00C5366F" w:rsidP="0036355B">
      <w:pPr>
        <w:numPr>
          <w:ilvl w:val="0"/>
          <w:numId w:val="1"/>
        </w:numPr>
        <w:tabs>
          <w:tab w:val="clear" w:pos="720"/>
          <w:tab w:val="num" w:pos="426"/>
        </w:tabs>
        <w:spacing w:before="240"/>
        <w:ind w:left="426" w:hanging="426"/>
        <w:jc w:val="both"/>
        <w:rPr>
          <w:rFonts w:ascii="Arial" w:hAnsi="Arial" w:cs="Arial"/>
          <w:bCs/>
          <w:spacing w:val="-3"/>
          <w:sz w:val="22"/>
          <w:szCs w:val="22"/>
        </w:rPr>
      </w:pPr>
      <w:r w:rsidRPr="0036355B">
        <w:rPr>
          <w:rFonts w:ascii="Arial" w:hAnsi="Arial" w:cs="Arial"/>
          <w:bCs/>
          <w:noProof/>
          <w:spacing w:val="-3"/>
          <w:sz w:val="22"/>
          <w:szCs w:val="22"/>
          <w:u w:val="single"/>
        </w:rPr>
        <w:t>Cabinet endorsed</w:t>
      </w:r>
      <w:r w:rsidR="0036355B">
        <w:rPr>
          <w:rFonts w:ascii="Arial" w:hAnsi="Arial" w:cs="Arial"/>
          <w:bCs/>
          <w:noProof/>
          <w:spacing w:val="-3"/>
          <w:sz w:val="22"/>
          <w:szCs w:val="22"/>
          <w:u w:val="single"/>
        </w:rPr>
        <w:t xml:space="preserve"> </w:t>
      </w:r>
      <w:r w:rsidR="00F9210E">
        <w:rPr>
          <w:rFonts w:ascii="Arial" w:hAnsi="Arial" w:cs="Arial"/>
          <w:bCs/>
          <w:noProof/>
          <w:spacing w:val="-3"/>
          <w:sz w:val="22"/>
          <w:szCs w:val="22"/>
        </w:rPr>
        <w:t>t</w:t>
      </w:r>
      <w:r w:rsidRPr="00F9210E">
        <w:rPr>
          <w:rFonts w:ascii="Arial" w:hAnsi="Arial" w:cs="Arial"/>
          <w:bCs/>
          <w:noProof/>
          <w:spacing w:val="-3"/>
          <w:sz w:val="22"/>
          <w:szCs w:val="22"/>
        </w:rPr>
        <w:t xml:space="preserve">he </w:t>
      </w:r>
      <w:r w:rsidR="00F9210E">
        <w:rPr>
          <w:rFonts w:ascii="Arial" w:hAnsi="Arial" w:cs="Arial"/>
          <w:bCs/>
          <w:noProof/>
          <w:spacing w:val="-3"/>
          <w:sz w:val="22"/>
          <w:szCs w:val="22"/>
        </w:rPr>
        <w:t>commencement</w:t>
      </w:r>
      <w:r w:rsidR="00F9210E" w:rsidRPr="00F9210E">
        <w:rPr>
          <w:rFonts w:ascii="Arial" w:hAnsi="Arial" w:cs="Arial"/>
          <w:bCs/>
          <w:noProof/>
          <w:spacing w:val="-3"/>
          <w:sz w:val="22"/>
          <w:szCs w:val="22"/>
        </w:rPr>
        <w:t xml:space="preserve"> </w:t>
      </w:r>
      <w:r w:rsidRPr="00F9210E">
        <w:rPr>
          <w:rFonts w:ascii="Arial" w:hAnsi="Arial" w:cs="Arial"/>
          <w:bCs/>
          <w:noProof/>
          <w:spacing w:val="-3"/>
          <w:sz w:val="22"/>
          <w:szCs w:val="22"/>
        </w:rPr>
        <w:t xml:space="preserve">of the </w:t>
      </w:r>
      <w:r w:rsidRPr="00F9210E">
        <w:rPr>
          <w:rFonts w:ascii="Arial" w:hAnsi="Arial" w:cs="Arial"/>
          <w:bCs/>
          <w:i/>
          <w:noProof/>
          <w:spacing w:val="-3"/>
          <w:sz w:val="22"/>
          <w:szCs w:val="22"/>
        </w:rPr>
        <w:t>Temporary State Planning Policy: Protecting Wetlands of High Ecol</w:t>
      </w:r>
      <w:r w:rsidR="00B9677A" w:rsidRPr="00F9210E">
        <w:rPr>
          <w:rFonts w:ascii="Arial" w:hAnsi="Arial" w:cs="Arial"/>
          <w:bCs/>
          <w:i/>
          <w:noProof/>
          <w:spacing w:val="-3"/>
          <w:sz w:val="22"/>
          <w:szCs w:val="22"/>
        </w:rPr>
        <w:t>o</w:t>
      </w:r>
      <w:r w:rsidRPr="00F9210E">
        <w:rPr>
          <w:rFonts w:ascii="Arial" w:hAnsi="Arial" w:cs="Arial"/>
          <w:bCs/>
          <w:i/>
          <w:noProof/>
          <w:spacing w:val="-3"/>
          <w:sz w:val="22"/>
          <w:szCs w:val="22"/>
        </w:rPr>
        <w:t>gical Significance in Great Barrier Reef Catchments</w:t>
      </w:r>
      <w:r w:rsidRPr="00F9210E">
        <w:rPr>
          <w:rFonts w:ascii="Arial" w:hAnsi="Arial" w:cs="Arial"/>
          <w:bCs/>
          <w:noProof/>
          <w:spacing w:val="-3"/>
          <w:sz w:val="22"/>
          <w:szCs w:val="22"/>
        </w:rPr>
        <w:t>.</w:t>
      </w:r>
    </w:p>
    <w:p w:rsidR="00C5366F" w:rsidRPr="00FE2FCB" w:rsidRDefault="0036355B" w:rsidP="0036355B">
      <w:pPr>
        <w:numPr>
          <w:ilvl w:val="0"/>
          <w:numId w:val="1"/>
        </w:numPr>
        <w:tabs>
          <w:tab w:val="clear" w:pos="720"/>
          <w:tab w:val="num" w:pos="426"/>
        </w:tabs>
        <w:spacing w:before="240"/>
        <w:ind w:left="426" w:hanging="426"/>
        <w:jc w:val="both"/>
        <w:rPr>
          <w:rFonts w:ascii="Arial" w:hAnsi="Arial" w:cs="Arial"/>
          <w:bCs/>
          <w:spacing w:val="-3"/>
          <w:sz w:val="22"/>
          <w:szCs w:val="22"/>
        </w:rPr>
      </w:pPr>
      <w:r w:rsidRPr="0012587E">
        <w:rPr>
          <w:rFonts w:ascii="Arial" w:hAnsi="Arial" w:cs="Arial"/>
          <w:bCs/>
          <w:noProof/>
          <w:spacing w:val="-3"/>
          <w:sz w:val="22"/>
          <w:szCs w:val="22"/>
          <w:u w:val="single"/>
        </w:rPr>
        <w:t>Cabinet endorsed</w:t>
      </w:r>
      <w:r>
        <w:rPr>
          <w:rFonts w:ascii="Arial" w:hAnsi="Arial" w:cs="Arial"/>
          <w:bCs/>
          <w:noProof/>
          <w:spacing w:val="-3"/>
          <w:sz w:val="22"/>
          <w:szCs w:val="22"/>
        </w:rPr>
        <w:t xml:space="preserve"> t</w:t>
      </w:r>
      <w:r w:rsidR="00C5366F" w:rsidRPr="00FE2FCB">
        <w:rPr>
          <w:rFonts w:ascii="Arial" w:hAnsi="Arial" w:cs="Arial"/>
          <w:bCs/>
          <w:noProof/>
          <w:spacing w:val="-3"/>
          <w:sz w:val="22"/>
          <w:szCs w:val="22"/>
        </w:rPr>
        <w:t xml:space="preserve">he release of a Regulatory Impact Statement for </w:t>
      </w:r>
      <w:r>
        <w:rPr>
          <w:rFonts w:ascii="Arial" w:hAnsi="Arial" w:cs="Arial"/>
          <w:bCs/>
          <w:noProof/>
          <w:spacing w:val="-3"/>
          <w:sz w:val="22"/>
          <w:szCs w:val="22"/>
        </w:rPr>
        <w:t>public consultation</w:t>
      </w:r>
      <w:r w:rsidR="00C5366F" w:rsidRPr="00FE2FCB">
        <w:rPr>
          <w:rFonts w:ascii="Arial" w:hAnsi="Arial" w:cs="Arial"/>
          <w:bCs/>
          <w:noProof/>
          <w:spacing w:val="-3"/>
          <w:sz w:val="22"/>
          <w:szCs w:val="22"/>
        </w:rPr>
        <w:t>.</w:t>
      </w:r>
      <w:r w:rsidR="00B9677A">
        <w:rPr>
          <w:rFonts w:ascii="Arial" w:hAnsi="Arial" w:cs="Arial"/>
          <w:bCs/>
          <w:noProof/>
          <w:spacing w:val="-3"/>
          <w:sz w:val="22"/>
          <w:szCs w:val="22"/>
        </w:rPr>
        <w:t xml:space="preserve"> </w:t>
      </w:r>
    </w:p>
    <w:p w:rsidR="0012587E" w:rsidRDefault="0012587E" w:rsidP="0012587E">
      <w:pPr>
        <w:numPr>
          <w:ilvl w:val="0"/>
          <w:numId w:val="1"/>
        </w:numPr>
        <w:tabs>
          <w:tab w:val="clear" w:pos="720"/>
          <w:tab w:val="num" w:pos="426"/>
        </w:tabs>
        <w:spacing w:before="240"/>
        <w:ind w:left="426" w:hanging="426"/>
        <w:jc w:val="both"/>
        <w:rPr>
          <w:rFonts w:ascii="Arial" w:hAnsi="Arial" w:cs="Arial"/>
          <w:bCs/>
          <w:spacing w:val="-3"/>
          <w:sz w:val="22"/>
          <w:szCs w:val="22"/>
        </w:rPr>
      </w:pPr>
      <w:r>
        <w:rPr>
          <w:rFonts w:ascii="Arial" w:hAnsi="Arial" w:cs="Arial"/>
          <w:bCs/>
          <w:noProof/>
          <w:spacing w:val="-3"/>
          <w:sz w:val="22"/>
          <w:szCs w:val="22"/>
          <w:u w:val="single"/>
        </w:rPr>
        <w:t>Cabinet endorsed</w:t>
      </w:r>
      <w:r>
        <w:rPr>
          <w:rFonts w:ascii="Arial" w:hAnsi="Arial" w:cs="Arial"/>
          <w:bCs/>
          <w:noProof/>
          <w:spacing w:val="-3"/>
          <w:sz w:val="22"/>
          <w:szCs w:val="22"/>
        </w:rPr>
        <w:t xml:space="preserve"> </w:t>
      </w:r>
      <w:r w:rsidR="00243899">
        <w:rPr>
          <w:rFonts w:ascii="Arial" w:hAnsi="Arial" w:cs="Arial"/>
          <w:bCs/>
          <w:noProof/>
          <w:spacing w:val="-3"/>
          <w:sz w:val="22"/>
          <w:szCs w:val="22"/>
        </w:rPr>
        <w:t xml:space="preserve">forwarding </w:t>
      </w:r>
      <w:r>
        <w:rPr>
          <w:rFonts w:ascii="Arial" w:hAnsi="Arial" w:cs="Arial"/>
          <w:bCs/>
          <w:noProof/>
          <w:spacing w:val="-3"/>
          <w:sz w:val="22"/>
          <w:szCs w:val="22"/>
        </w:rPr>
        <w:t>the Environmental Protection and Other Legislation Amendment Regulation 2010</w:t>
      </w:r>
      <w:r w:rsidR="00243899">
        <w:rPr>
          <w:rFonts w:ascii="Arial" w:hAnsi="Arial" w:cs="Arial"/>
          <w:bCs/>
          <w:noProof/>
          <w:spacing w:val="-3"/>
          <w:sz w:val="22"/>
          <w:szCs w:val="22"/>
        </w:rPr>
        <w:t xml:space="preserve"> for Governor in Council approval</w:t>
      </w:r>
      <w:r w:rsidR="00656558">
        <w:rPr>
          <w:rFonts w:ascii="Arial" w:hAnsi="Arial" w:cs="Arial"/>
          <w:bCs/>
          <w:noProof/>
          <w:spacing w:val="-3"/>
          <w:sz w:val="22"/>
          <w:szCs w:val="22"/>
        </w:rPr>
        <w:t>.</w:t>
      </w:r>
    </w:p>
    <w:p w:rsidR="0012587E" w:rsidRDefault="0012587E" w:rsidP="00A0338B">
      <w:pPr>
        <w:pStyle w:val="ListParagraph"/>
        <w:spacing w:before="120"/>
        <w:rPr>
          <w:rFonts w:ascii="Arial" w:hAnsi="Arial" w:cs="Arial"/>
          <w:bCs/>
          <w:spacing w:val="-3"/>
          <w:sz w:val="22"/>
          <w:szCs w:val="22"/>
        </w:rPr>
      </w:pPr>
    </w:p>
    <w:p w:rsidR="00B9677A" w:rsidRPr="00C1066C" w:rsidRDefault="00C5366F" w:rsidP="00B9677A">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6D575F" w:rsidRDefault="0020537C" w:rsidP="00A0338B">
      <w:pPr>
        <w:numPr>
          <w:ilvl w:val="0"/>
          <w:numId w:val="5"/>
        </w:numPr>
        <w:spacing w:before="120"/>
        <w:jc w:val="both"/>
        <w:rPr>
          <w:rFonts w:ascii="Arial" w:hAnsi="Arial" w:cs="Arial"/>
          <w:spacing w:val="-3"/>
          <w:sz w:val="22"/>
          <w:szCs w:val="22"/>
        </w:rPr>
      </w:pPr>
      <w:hyperlink r:id="rId7" w:history="1">
        <w:r w:rsidR="00C5366F" w:rsidRPr="00487EE3">
          <w:rPr>
            <w:rStyle w:val="Hyperlink"/>
            <w:rFonts w:ascii="Arial" w:hAnsi="Arial" w:cs="Arial"/>
            <w:bCs/>
            <w:noProof/>
            <w:spacing w:val="-3"/>
            <w:sz w:val="22"/>
            <w:szCs w:val="22"/>
          </w:rPr>
          <w:t>Temporary State Planning Policy</w:t>
        </w:r>
      </w:hyperlink>
      <w:r w:rsidR="006D575F">
        <w:rPr>
          <w:rFonts w:ascii="Arial" w:hAnsi="Arial" w:cs="Arial"/>
          <w:spacing w:val="-3"/>
          <w:sz w:val="22"/>
          <w:szCs w:val="22"/>
        </w:rPr>
        <w:t xml:space="preserve"> </w:t>
      </w:r>
    </w:p>
    <w:p w:rsidR="00C5366F" w:rsidRDefault="0020537C" w:rsidP="00A0338B">
      <w:pPr>
        <w:numPr>
          <w:ilvl w:val="0"/>
          <w:numId w:val="5"/>
        </w:numPr>
        <w:spacing w:before="120"/>
        <w:jc w:val="both"/>
        <w:rPr>
          <w:rFonts w:ascii="Arial" w:hAnsi="Arial" w:cs="Arial"/>
          <w:bCs/>
          <w:noProof/>
          <w:spacing w:val="-3"/>
          <w:sz w:val="22"/>
          <w:szCs w:val="22"/>
        </w:rPr>
      </w:pPr>
      <w:hyperlink r:id="rId8" w:history="1">
        <w:r w:rsidR="00C5366F" w:rsidRPr="00487EE3">
          <w:rPr>
            <w:rStyle w:val="Hyperlink"/>
            <w:rFonts w:ascii="Arial" w:hAnsi="Arial" w:cs="Arial"/>
            <w:bCs/>
            <w:noProof/>
            <w:spacing w:val="-3"/>
            <w:sz w:val="22"/>
            <w:szCs w:val="22"/>
          </w:rPr>
          <w:t>Temporary State Planning Policy – guidelines</w:t>
        </w:r>
      </w:hyperlink>
    </w:p>
    <w:p w:rsidR="00C5366F" w:rsidRDefault="0020537C" w:rsidP="00A0338B">
      <w:pPr>
        <w:numPr>
          <w:ilvl w:val="0"/>
          <w:numId w:val="7"/>
        </w:numPr>
        <w:spacing w:before="120"/>
        <w:jc w:val="both"/>
        <w:rPr>
          <w:rFonts w:ascii="Arial" w:hAnsi="Arial" w:cs="Arial"/>
          <w:bCs/>
          <w:noProof/>
          <w:spacing w:val="-3"/>
          <w:sz w:val="22"/>
          <w:szCs w:val="22"/>
        </w:rPr>
      </w:pPr>
      <w:hyperlink r:id="rId9" w:history="1">
        <w:r w:rsidR="00C5366F" w:rsidRPr="00487EE3">
          <w:rPr>
            <w:rStyle w:val="Hyperlink"/>
            <w:rFonts w:ascii="Arial" w:hAnsi="Arial" w:cs="Arial"/>
            <w:bCs/>
            <w:noProof/>
            <w:spacing w:val="-3"/>
            <w:sz w:val="22"/>
            <w:szCs w:val="22"/>
          </w:rPr>
          <w:t>Temporary State Planning Policy – map</w:t>
        </w:r>
      </w:hyperlink>
    </w:p>
    <w:p w:rsidR="00C5366F" w:rsidRDefault="0020537C" w:rsidP="00A0338B">
      <w:pPr>
        <w:numPr>
          <w:ilvl w:val="0"/>
          <w:numId w:val="9"/>
        </w:numPr>
        <w:spacing w:before="120"/>
        <w:jc w:val="both"/>
        <w:rPr>
          <w:rFonts w:ascii="Arial" w:hAnsi="Arial" w:cs="Arial"/>
          <w:bCs/>
          <w:noProof/>
          <w:spacing w:val="-3"/>
          <w:sz w:val="22"/>
          <w:szCs w:val="22"/>
        </w:rPr>
      </w:pPr>
      <w:hyperlink r:id="rId10" w:history="1">
        <w:r w:rsidR="00C5366F" w:rsidRPr="00487EE3">
          <w:rPr>
            <w:rStyle w:val="Hyperlink"/>
            <w:rFonts w:ascii="Arial" w:hAnsi="Arial" w:cs="Arial"/>
            <w:bCs/>
            <w:noProof/>
            <w:spacing w:val="-3"/>
            <w:sz w:val="22"/>
            <w:szCs w:val="22"/>
          </w:rPr>
          <w:t>Regulatory Impact Statement</w:t>
        </w:r>
      </w:hyperlink>
    </w:p>
    <w:p w:rsidR="00C5366F" w:rsidRPr="00487EE3" w:rsidRDefault="0020537C" w:rsidP="00A0338B">
      <w:pPr>
        <w:numPr>
          <w:ilvl w:val="0"/>
          <w:numId w:val="11"/>
        </w:numPr>
        <w:spacing w:before="120"/>
        <w:jc w:val="both"/>
        <w:rPr>
          <w:rFonts w:ascii="Arial" w:hAnsi="Arial" w:cs="Arial"/>
          <w:bCs/>
          <w:i/>
          <w:noProof/>
          <w:spacing w:val="-3"/>
          <w:sz w:val="22"/>
          <w:szCs w:val="22"/>
        </w:rPr>
      </w:pPr>
      <w:hyperlink r:id="rId11" w:history="1">
        <w:r w:rsidR="00C5366F" w:rsidRPr="00487EE3">
          <w:rPr>
            <w:rStyle w:val="Hyperlink"/>
            <w:rFonts w:ascii="Arial" w:hAnsi="Arial" w:cs="Arial"/>
            <w:bCs/>
            <w:i/>
            <w:noProof/>
            <w:spacing w:val="-3"/>
            <w:sz w:val="22"/>
            <w:szCs w:val="22"/>
          </w:rPr>
          <w:t>Environmental Protection and Other Legislation Amendment Regulation 2010</w:t>
        </w:r>
      </w:hyperlink>
    </w:p>
    <w:p w:rsidR="00C5366F" w:rsidRDefault="0020537C" w:rsidP="00A0338B">
      <w:pPr>
        <w:numPr>
          <w:ilvl w:val="0"/>
          <w:numId w:val="13"/>
        </w:numPr>
        <w:spacing w:before="120"/>
        <w:jc w:val="both"/>
        <w:rPr>
          <w:rFonts w:ascii="Arial" w:hAnsi="Arial" w:cs="Arial"/>
          <w:bCs/>
          <w:noProof/>
          <w:spacing w:val="-3"/>
          <w:sz w:val="22"/>
          <w:szCs w:val="22"/>
        </w:rPr>
      </w:pPr>
      <w:hyperlink r:id="rId12" w:history="1">
        <w:r w:rsidR="00C5366F" w:rsidRPr="00323771">
          <w:rPr>
            <w:rStyle w:val="Hyperlink"/>
            <w:rFonts w:ascii="Arial" w:hAnsi="Arial" w:cs="Arial"/>
            <w:bCs/>
            <w:noProof/>
            <w:spacing w:val="-3"/>
            <w:sz w:val="22"/>
            <w:szCs w:val="22"/>
          </w:rPr>
          <w:t>Explanatory Notes</w:t>
        </w:r>
      </w:hyperlink>
    </w:p>
    <w:p w:rsidR="00E26B54" w:rsidRDefault="00E26B54" w:rsidP="00C5366F">
      <w:pPr>
        <w:rPr>
          <w:rFonts w:ascii="Arial" w:hAnsi="Arial" w:cs="Arial"/>
          <w:sz w:val="22"/>
          <w:szCs w:val="22"/>
        </w:rPr>
      </w:pPr>
    </w:p>
    <w:sectPr w:rsidR="00E26B54" w:rsidSect="001E0864">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1191" w:left="1985"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8FF" w:rsidRDefault="006228FF" w:rsidP="001E0864">
      <w:r>
        <w:separator/>
      </w:r>
    </w:p>
  </w:endnote>
  <w:endnote w:type="continuationSeparator" w:id="0">
    <w:p w:rsidR="006228FF" w:rsidRDefault="006228FF" w:rsidP="001E0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A8" w:rsidRDefault="005E7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D2A" w:rsidRPr="005E7EA8" w:rsidRDefault="009D1D2A" w:rsidP="005E7EA8">
    <w:pPr>
      <w:pStyle w:val="Foo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A8" w:rsidRDefault="005E7E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8FF" w:rsidRDefault="006228FF" w:rsidP="001E0864">
      <w:r>
        <w:separator/>
      </w:r>
    </w:p>
  </w:footnote>
  <w:footnote w:type="continuationSeparator" w:id="0">
    <w:p w:rsidR="006228FF" w:rsidRDefault="006228FF" w:rsidP="001E08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A8" w:rsidRDefault="005E7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D2A" w:rsidRPr="000400F9" w:rsidRDefault="0043134A" w:rsidP="001E0864">
    <w:pPr>
      <w:pStyle w:val="Header"/>
      <w:ind w:firstLine="2880"/>
      <w:rPr>
        <w:rFonts w:ascii="Arial" w:hAnsi="Arial" w:cs="Arial"/>
        <w:b/>
        <w:sz w:val="22"/>
        <w:szCs w:val="22"/>
        <w:u w:val="single"/>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9D1D2A">
      <w:rPr>
        <w:rFonts w:ascii="Arial" w:hAnsi="Arial" w:cs="Arial"/>
        <w:b/>
        <w:sz w:val="22"/>
        <w:szCs w:val="22"/>
        <w:u w:val="single"/>
      </w:rPr>
      <w:t>Cabinet</w:t>
    </w:r>
    <w:r w:rsidR="009D1D2A" w:rsidRPr="000400F9">
      <w:rPr>
        <w:rFonts w:ascii="Arial" w:hAnsi="Arial" w:cs="Arial"/>
        <w:b/>
        <w:sz w:val="22"/>
        <w:szCs w:val="22"/>
        <w:u w:val="single"/>
      </w:rPr>
      <w:t xml:space="preserve"> – </w:t>
    </w:r>
    <w:r w:rsidR="009D1D2A">
      <w:rPr>
        <w:rFonts w:ascii="Arial" w:hAnsi="Arial" w:cs="Arial"/>
        <w:b/>
        <w:sz w:val="22"/>
        <w:szCs w:val="22"/>
        <w:u w:val="single"/>
      </w:rPr>
      <w:t>March 2010</w:t>
    </w:r>
  </w:p>
  <w:p w:rsidR="009D1D2A" w:rsidRDefault="009D1D2A" w:rsidP="001E0864">
    <w:pPr>
      <w:pStyle w:val="Header"/>
      <w:spacing w:before="120"/>
      <w:rPr>
        <w:rFonts w:ascii="Arial" w:hAnsi="Arial" w:cs="Arial"/>
        <w:b/>
        <w:sz w:val="22"/>
        <w:szCs w:val="22"/>
        <w:u w:val="single"/>
      </w:rPr>
    </w:pPr>
    <w:smartTag w:uri="urn:schemas-microsoft-com:office:smarttags" w:element="place">
      <w:smartTag w:uri="urn:schemas-microsoft-com:office:smarttags" w:element="PlaceName">
        <w:r>
          <w:rPr>
            <w:rFonts w:ascii="Arial" w:hAnsi="Arial" w:cs="Arial"/>
            <w:b/>
            <w:sz w:val="22"/>
            <w:szCs w:val="22"/>
            <w:u w:val="single"/>
          </w:rPr>
          <w:t>Wetlands</w:t>
        </w:r>
      </w:smartTag>
      <w:r>
        <w:rPr>
          <w:rFonts w:ascii="Arial" w:hAnsi="Arial" w:cs="Arial"/>
          <w:b/>
          <w:sz w:val="22"/>
          <w:szCs w:val="22"/>
          <w:u w:val="single"/>
        </w:rPr>
        <w:t xml:space="preserve"> </w:t>
      </w:r>
      <w:smartTag w:uri="urn:schemas-microsoft-com:office:smarttags" w:element="PlaceType">
        <w:r>
          <w:rPr>
            <w:rFonts w:ascii="Arial" w:hAnsi="Arial" w:cs="Arial"/>
            <w:b/>
            <w:sz w:val="22"/>
            <w:szCs w:val="22"/>
            <w:u w:val="single"/>
          </w:rPr>
          <w:t>State</w:t>
        </w:r>
      </w:smartTag>
    </w:smartTag>
    <w:r>
      <w:rPr>
        <w:rFonts w:ascii="Arial" w:hAnsi="Arial" w:cs="Arial"/>
        <w:b/>
        <w:sz w:val="22"/>
        <w:szCs w:val="22"/>
        <w:u w:val="single"/>
      </w:rPr>
      <w:t xml:space="preserve"> Planning Policy Package</w:t>
    </w:r>
  </w:p>
  <w:p w:rsidR="009D1D2A" w:rsidRDefault="009D1D2A" w:rsidP="001E0864">
    <w:pPr>
      <w:pStyle w:val="Header"/>
      <w:spacing w:before="120"/>
      <w:rPr>
        <w:rFonts w:ascii="Arial" w:hAnsi="Arial" w:cs="Arial"/>
        <w:b/>
        <w:sz w:val="22"/>
        <w:szCs w:val="22"/>
        <w:u w:val="single"/>
      </w:rPr>
    </w:pPr>
    <w:r>
      <w:rPr>
        <w:rFonts w:ascii="Arial" w:hAnsi="Arial" w:cs="Arial"/>
        <w:b/>
        <w:sz w:val="22"/>
        <w:szCs w:val="22"/>
        <w:u w:val="single"/>
      </w:rPr>
      <w:t xml:space="preserve">Minister for Climate Change and Sustainability </w:t>
    </w:r>
  </w:p>
  <w:p w:rsidR="009D1D2A" w:rsidRDefault="009D1D2A" w:rsidP="001E0864">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9D1D2A" w:rsidRPr="00A0338B" w:rsidRDefault="009D1D2A" w:rsidP="00A0338B">
    <w:pPr>
      <w:pStyle w:val="Header"/>
      <w:pBdr>
        <w:bottom w:val="single" w:sz="4" w:space="1" w:color="auto"/>
      </w:pBd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EA8" w:rsidRDefault="005E7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51"/>
    <w:multiLevelType w:val="hybridMultilevel"/>
    <w:tmpl w:val="EB607786"/>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99F5701"/>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41F1148"/>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CE7794"/>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87721DB"/>
    <w:multiLevelType w:val="multilevel"/>
    <w:tmpl w:val="50ECD770"/>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CAE57DB"/>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236792F"/>
    <w:multiLevelType w:val="hybridMultilevel"/>
    <w:tmpl w:val="9628177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32FC2886"/>
    <w:multiLevelType w:val="hybridMultilevel"/>
    <w:tmpl w:val="C95EC6A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4F13002"/>
    <w:multiLevelType w:val="hybridMultilevel"/>
    <w:tmpl w:val="F796F1AA"/>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70C523A"/>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7B54077"/>
    <w:multiLevelType w:val="hybridMultilevel"/>
    <w:tmpl w:val="BABAE606"/>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B090D55"/>
    <w:multiLevelType w:val="hybridMultilevel"/>
    <w:tmpl w:val="50ECD770"/>
    <w:lvl w:ilvl="0" w:tplc="0C090001">
      <w:start w:val="1"/>
      <w:numFmt w:val="bullet"/>
      <w:lvlText w:val=""/>
      <w:lvlJc w:val="left"/>
      <w:pPr>
        <w:tabs>
          <w:tab w:val="num" w:pos="1146"/>
        </w:tabs>
        <w:ind w:left="1146" w:hanging="360"/>
      </w:pPr>
      <w:rPr>
        <w:rFonts w:ascii="Symbol" w:hAnsi="Symbol" w:hint="default"/>
      </w:rPr>
    </w:lvl>
    <w:lvl w:ilvl="1" w:tplc="0C090003" w:tentative="1">
      <w:start w:val="1"/>
      <w:numFmt w:val="bullet"/>
      <w:lvlText w:val="o"/>
      <w:lvlJc w:val="left"/>
      <w:pPr>
        <w:tabs>
          <w:tab w:val="num" w:pos="1866"/>
        </w:tabs>
        <w:ind w:left="1866" w:hanging="360"/>
      </w:pPr>
      <w:rPr>
        <w:rFonts w:ascii="Courier New" w:hAnsi="Courier New" w:cs="Courier New" w:hint="default"/>
      </w:rPr>
    </w:lvl>
    <w:lvl w:ilvl="2" w:tplc="0C090005" w:tentative="1">
      <w:start w:val="1"/>
      <w:numFmt w:val="bullet"/>
      <w:lvlText w:val=""/>
      <w:lvlJc w:val="left"/>
      <w:pPr>
        <w:tabs>
          <w:tab w:val="num" w:pos="2586"/>
        </w:tabs>
        <w:ind w:left="2586" w:hanging="360"/>
      </w:pPr>
      <w:rPr>
        <w:rFonts w:ascii="Wingdings" w:hAnsi="Wingdings" w:hint="default"/>
      </w:rPr>
    </w:lvl>
    <w:lvl w:ilvl="3" w:tplc="0C090001" w:tentative="1">
      <w:start w:val="1"/>
      <w:numFmt w:val="bullet"/>
      <w:lvlText w:val=""/>
      <w:lvlJc w:val="left"/>
      <w:pPr>
        <w:tabs>
          <w:tab w:val="num" w:pos="3306"/>
        </w:tabs>
        <w:ind w:left="3306" w:hanging="360"/>
      </w:pPr>
      <w:rPr>
        <w:rFonts w:ascii="Symbol" w:hAnsi="Symbol" w:hint="default"/>
      </w:rPr>
    </w:lvl>
    <w:lvl w:ilvl="4" w:tplc="0C090003" w:tentative="1">
      <w:start w:val="1"/>
      <w:numFmt w:val="bullet"/>
      <w:lvlText w:val="o"/>
      <w:lvlJc w:val="left"/>
      <w:pPr>
        <w:tabs>
          <w:tab w:val="num" w:pos="4026"/>
        </w:tabs>
        <w:ind w:left="4026" w:hanging="360"/>
      </w:pPr>
      <w:rPr>
        <w:rFonts w:ascii="Courier New" w:hAnsi="Courier New" w:cs="Courier New" w:hint="default"/>
      </w:rPr>
    </w:lvl>
    <w:lvl w:ilvl="5" w:tplc="0C090005" w:tentative="1">
      <w:start w:val="1"/>
      <w:numFmt w:val="bullet"/>
      <w:lvlText w:val=""/>
      <w:lvlJc w:val="left"/>
      <w:pPr>
        <w:tabs>
          <w:tab w:val="num" w:pos="4746"/>
        </w:tabs>
        <w:ind w:left="4746" w:hanging="360"/>
      </w:pPr>
      <w:rPr>
        <w:rFonts w:ascii="Wingdings" w:hAnsi="Wingdings" w:hint="default"/>
      </w:rPr>
    </w:lvl>
    <w:lvl w:ilvl="6" w:tplc="0C090001" w:tentative="1">
      <w:start w:val="1"/>
      <w:numFmt w:val="bullet"/>
      <w:lvlText w:val=""/>
      <w:lvlJc w:val="left"/>
      <w:pPr>
        <w:tabs>
          <w:tab w:val="num" w:pos="5466"/>
        </w:tabs>
        <w:ind w:left="5466" w:hanging="360"/>
      </w:pPr>
      <w:rPr>
        <w:rFonts w:ascii="Symbol" w:hAnsi="Symbol" w:hint="default"/>
      </w:rPr>
    </w:lvl>
    <w:lvl w:ilvl="7" w:tplc="0C090003" w:tentative="1">
      <w:start w:val="1"/>
      <w:numFmt w:val="bullet"/>
      <w:lvlText w:val="o"/>
      <w:lvlJc w:val="left"/>
      <w:pPr>
        <w:tabs>
          <w:tab w:val="num" w:pos="6186"/>
        </w:tabs>
        <w:ind w:left="6186" w:hanging="360"/>
      </w:pPr>
      <w:rPr>
        <w:rFonts w:ascii="Courier New" w:hAnsi="Courier New" w:cs="Courier New" w:hint="default"/>
      </w:rPr>
    </w:lvl>
    <w:lvl w:ilvl="8" w:tplc="0C090005" w:tentative="1">
      <w:start w:val="1"/>
      <w:numFmt w:val="bullet"/>
      <w:lvlText w:val=""/>
      <w:lvlJc w:val="left"/>
      <w:pPr>
        <w:tabs>
          <w:tab w:val="num" w:pos="6906"/>
        </w:tabs>
        <w:ind w:left="6906" w:hanging="360"/>
      </w:pPr>
      <w:rPr>
        <w:rFonts w:ascii="Wingdings" w:hAnsi="Wingdings" w:hint="default"/>
      </w:rPr>
    </w:lvl>
  </w:abstractNum>
  <w:abstractNum w:abstractNumId="12" w15:restartNumberingAfterBreak="0">
    <w:nsid w:val="7F176F87"/>
    <w:multiLevelType w:val="hybridMultilevel"/>
    <w:tmpl w:val="707A791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4"/>
  </w:num>
  <w:num w:numId="4">
    <w:abstractNumId w:val="2"/>
  </w:num>
  <w:num w:numId="5">
    <w:abstractNumId w:val="6"/>
  </w:num>
  <w:num w:numId="6">
    <w:abstractNumId w:val="5"/>
  </w:num>
  <w:num w:numId="7">
    <w:abstractNumId w:val="8"/>
  </w:num>
  <w:num w:numId="8">
    <w:abstractNumId w:val="1"/>
  </w:num>
  <w:num w:numId="9">
    <w:abstractNumId w:val="0"/>
  </w:num>
  <w:num w:numId="10">
    <w:abstractNumId w:val="3"/>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6F"/>
    <w:rsid w:val="00056AD5"/>
    <w:rsid w:val="000665C9"/>
    <w:rsid w:val="001222A9"/>
    <w:rsid w:val="0012587E"/>
    <w:rsid w:val="001600DD"/>
    <w:rsid w:val="001B54D2"/>
    <w:rsid w:val="001B69FB"/>
    <w:rsid w:val="001E0864"/>
    <w:rsid w:val="0020537C"/>
    <w:rsid w:val="00243899"/>
    <w:rsid w:val="002863F0"/>
    <w:rsid w:val="00323771"/>
    <w:rsid w:val="0036355B"/>
    <w:rsid w:val="003C3BF4"/>
    <w:rsid w:val="0043134A"/>
    <w:rsid w:val="004614E8"/>
    <w:rsid w:val="00487EE3"/>
    <w:rsid w:val="005E1695"/>
    <w:rsid w:val="005E7EA8"/>
    <w:rsid w:val="006020D9"/>
    <w:rsid w:val="006228FF"/>
    <w:rsid w:val="00656558"/>
    <w:rsid w:val="006C72F3"/>
    <w:rsid w:val="006D575F"/>
    <w:rsid w:val="006F0FC7"/>
    <w:rsid w:val="00752F5F"/>
    <w:rsid w:val="0075740F"/>
    <w:rsid w:val="00861F7B"/>
    <w:rsid w:val="009933F2"/>
    <w:rsid w:val="009A5F5B"/>
    <w:rsid w:val="009D1D2A"/>
    <w:rsid w:val="00A0338B"/>
    <w:rsid w:val="00A6255B"/>
    <w:rsid w:val="00B14336"/>
    <w:rsid w:val="00B81C9B"/>
    <w:rsid w:val="00B9677A"/>
    <w:rsid w:val="00C1066C"/>
    <w:rsid w:val="00C5366F"/>
    <w:rsid w:val="00D279E3"/>
    <w:rsid w:val="00E26B54"/>
    <w:rsid w:val="00E33461"/>
    <w:rsid w:val="00E761DD"/>
    <w:rsid w:val="00F82490"/>
    <w:rsid w:val="00F921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366F"/>
    <w:pPr>
      <w:tabs>
        <w:tab w:val="center" w:pos="4153"/>
        <w:tab w:val="right" w:pos="8306"/>
      </w:tabs>
    </w:pPr>
    <w:rPr>
      <w:sz w:val="20"/>
      <w:szCs w:val="20"/>
      <w:lang w:eastAsia="en-US"/>
    </w:rPr>
  </w:style>
  <w:style w:type="paragraph" w:customStyle="1" w:styleId="CharChar1Char">
    <w:name w:val="Char Char1 Char"/>
    <w:basedOn w:val="Normal"/>
    <w:rsid w:val="00C5366F"/>
    <w:rPr>
      <w:rFonts w:ascii="Arial" w:eastAsia="MS Mincho" w:hAnsi="Arial"/>
      <w:sz w:val="22"/>
      <w:szCs w:val="20"/>
      <w:lang w:eastAsia="en-US"/>
    </w:rPr>
  </w:style>
  <w:style w:type="character" w:styleId="Hyperlink">
    <w:name w:val="Hyperlink"/>
    <w:basedOn w:val="DefaultParagraphFont"/>
    <w:rsid w:val="006D575F"/>
    <w:rPr>
      <w:color w:val="0000FF"/>
      <w:u w:val="single"/>
    </w:rPr>
  </w:style>
  <w:style w:type="character" w:styleId="FollowedHyperlink">
    <w:name w:val="FollowedHyperlink"/>
    <w:basedOn w:val="DefaultParagraphFont"/>
    <w:rsid w:val="00861F7B"/>
    <w:rPr>
      <w:color w:val="800080"/>
      <w:u w:val="single"/>
    </w:rPr>
  </w:style>
  <w:style w:type="paragraph" w:styleId="BalloonText">
    <w:name w:val="Balloon Text"/>
    <w:basedOn w:val="Normal"/>
    <w:semiHidden/>
    <w:rsid w:val="00B9677A"/>
    <w:rPr>
      <w:rFonts w:ascii="Tahoma" w:hAnsi="Tahoma" w:cs="Tahoma"/>
      <w:sz w:val="16"/>
      <w:szCs w:val="16"/>
    </w:rPr>
  </w:style>
  <w:style w:type="paragraph" w:styleId="Footer">
    <w:name w:val="footer"/>
    <w:basedOn w:val="Normal"/>
    <w:link w:val="FooterChar"/>
    <w:rsid w:val="001E0864"/>
    <w:pPr>
      <w:tabs>
        <w:tab w:val="center" w:pos="4513"/>
        <w:tab w:val="right" w:pos="9026"/>
      </w:tabs>
    </w:pPr>
  </w:style>
  <w:style w:type="character" w:customStyle="1" w:styleId="FooterChar">
    <w:name w:val="Footer Char"/>
    <w:basedOn w:val="DefaultParagraphFont"/>
    <w:link w:val="Footer"/>
    <w:rsid w:val="001E0864"/>
    <w:rPr>
      <w:sz w:val="24"/>
      <w:szCs w:val="24"/>
    </w:rPr>
  </w:style>
  <w:style w:type="paragraph" w:styleId="ListParagraph">
    <w:name w:val="List Paragraph"/>
    <w:basedOn w:val="Normal"/>
    <w:uiPriority w:val="34"/>
    <w:qFormat/>
    <w:rsid w:val="001258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guidelines.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Attachments/Temporary%20State%20Planning%20Policy.pdf" TargetMode="External"/><Relationship Id="rId12" Type="http://schemas.openxmlformats.org/officeDocument/2006/relationships/hyperlink" Target="Attachments/Explan%20Notes.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Regulatio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ttachments/RI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ttachments/map.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1373</Characters>
  <Application>Microsoft Office Word</Application>
  <DocSecurity>0</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1584</CharactersWithSpaces>
  <SharedDoc>false</SharedDoc>
  <HyperlinkBase>https://www.cabinet.qld.gov.au/documents/2010/Mar/Wetlands State Planning Policy Package/</HyperlinkBase>
  <HLinks>
    <vt:vector size="36" baseType="variant">
      <vt:variant>
        <vt:i4>4587538</vt:i4>
      </vt:variant>
      <vt:variant>
        <vt:i4>15</vt:i4>
      </vt:variant>
      <vt:variant>
        <vt:i4>0</vt:i4>
      </vt:variant>
      <vt:variant>
        <vt:i4>5</vt:i4>
      </vt:variant>
      <vt:variant>
        <vt:lpwstr>Attachments/Explan Notes.pdf</vt:lpwstr>
      </vt:variant>
      <vt:variant>
        <vt:lpwstr/>
      </vt:variant>
      <vt:variant>
        <vt:i4>2293806</vt:i4>
      </vt:variant>
      <vt:variant>
        <vt:i4>12</vt:i4>
      </vt:variant>
      <vt:variant>
        <vt:i4>0</vt:i4>
      </vt:variant>
      <vt:variant>
        <vt:i4>5</vt:i4>
      </vt:variant>
      <vt:variant>
        <vt:lpwstr>Attachments/Regulation.pdf</vt:lpwstr>
      </vt:variant>
      <vt:variant>
        <vt:lpwstr/>
      </vt:variant>
      <vt:variant>
        <vt:i4>6291575</vt:i4>
      </vt:variant>
      <vt:variant>
        <vt:i4>9</vt:i4>
      </vt:variant>
      <vt:variant>
        <vt:i4>0</vt:i4>
      </vt:variant>
      <vt:variant>
        <vt:i4>5</vt:i4>
      </vt:variant>
      <vt:variant>
        <vt:lpwstr>Attachments/RIS.pdf</vt:lpwstr>
      </vt:variant>
      <vt:variant>
        <vt:lpwstr/>
      </vt:variant>
      <vt:variant>
        <vt:i4>6815851</vt:i4>
      </vt:variant>
      <vt:variant>
        <vt:i4>6</vt:i4>
      </vt:variant>
      <vt:variant>
        <vt:i4>0</vt:i4>
      </vt:variant>
      <vt:variant>
        <vt:i4>5</vt:i4>
      </vt:variant>
      <vt:variant>
        <vt:lpwstr>Attachments/map.pdf</vt:lpwstr>
      </vt:variant>
      <vt:variant>
        <vt:lpwstr/>
      </vt:variant>
      <vt:variant>
        <vt:i4>3473451</vt:i4>
      </vt:variant>
      <vt:variant>
        <vt:i4>3</vt:i4>
      </vt:variant>
      <vt:variant>
        <vt:i4>0</vt:i4>
      </vt:variant>
      <vt:variant>
        <vt:i4>5</vt:i4>
      </vt:variant>
      <vt:variant>
        <vt:lpwstr>Attachments/guidelines.pdf</vt:lpwstr>
      </vt:variant>
      <vt:variant>
        <vt:lpwstr/>
      </vt:variant>
      <vt:variant>
        <vt:i4>7274529</vt:i4>
      </vt:variant>
      <vt:variant>
        <vt:i4>0</vt:i4>
      </vt:variant>
      <vt:variant>
        <vt:i4>0</vt:i4>
      </vt:variant>
      <vt:variant>
        <vt:i4>5</vt:i4>
      </vt:variant>
      <vt:variant>
        <vt:lpwstr>Attachments/Temporary State Planning Policy.pdf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RIS</cp:keywords>
  <dc:description/>
  <cp:lastModifiedBy/>
  <cp:revision>2</cp:revision>
  <cp:lastPrinted>2010-09-21T05:23:00Z</cp:lastPrinted>
  <dcterms:created xsi:type="dcterms:W3CDTF">2017-10-24T22:20:00Z</dcterms:created>
  <dcterms:modified xsi:type="dcterms:W3CDTF">2018-03-06T01:03:00Z</dcterms:modified>
  <cp:category>Planning,Environmental_Protection</cp:category>
</cp:coreProperties>
</file>